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Załącznik nr 1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cstheme="minorHAnsi" w:ascii="Calibri" w:hAnsi="Calibri"/>
          <w:b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sz w:val="36"/>
          <w:szCs w:val="36"/>
        </w:rPr>
        <w:t>OPIS PRZEDMIOTU ZAMÓWIENIA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40"/>
          <w:szCs w:val="40"/>
        </w:rPr>
      </w:pPr>
      <w:r>
        <w:rPr>
          <w:rFonts w:cs="Calibri" w:ascii="Calibri" w:hAnsi="Calibri" w:asciiTheme="minorHAnsi" w:cstheme="minorHAnsi" w:hAnsiTheme="minorHAnsi"/>
          <w:b/>
          <w:sz w:val="36"/>
          <w:szCs w:val="36"/>
        </w:rPr>
        <w:t>na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rFonts w:cs="Calibri" w:ascii="Calibri" w:hAnsi="Calibri" w:asciiTheme="minorHAnsi" w:cstheme="minorHAnsi" w:hAnsiTheme="minorHAnsi"/>
          <w:b/>
          <w:i/>
        </w:rPr>
        <w:t xml:space="preserve">Dostawę opału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8"/>
          <w:u w:val="single"/>
        </w:rPr>
        <w:t>Węgiel miał w gatunku II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Dostawy miału węglowego będą realizowane według terminów określonych w harmonogramie dostaw -  załącznik nr 2 do Umowy (załącznik nr 2 do SWZ) w ilości  </w:t>
      </w:r>
      <w:r>
        <w:rPr>
          <w:rFonts w:cs="Calibri" w:ascii="Calibri" w:hAnsi="Calibri" w:asciiTheme="minorHAnsi" w:cstheme="minorHAnsi" w:hAnsiTheme="minorHAnsi"/>
          <w:b/>
        </w:rPr>
        <w:t>6000 ton</w:t>
      </w:r>
      <w:r>
        <w:rPr>
          <w:rFonts w:cs="Calibri" w:ascii="Calibri" w:hAnsi="Calibri" w:asciiTheme="minorHAnsi" w:cstheme="minorHAnsi" w:hAnsiTheme="minorHAnsi"/>
        </w:rPr>
        <w:t xml:space="preserve"> za pomocą pojazdów samowyładowczych, umożliwiających rozładunek na placach składowych kotłowni MPGK Busko-Zdrój. Dostawy dostarczane do placów składowych kotłowni w Busku-Zdroju muszą być ważone na wadze samochodowej zlokalizowanej przy placu opałowym kotłowni Piłsudskiego.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Charakterystyka  miału węglowego:</w:t>
      </w:r>
    </w:p>
    <w:p>
      <w:pPr>
        <w:pStyle w:val="Normal"/>
        <w:suppressAutoHyphens w:val="true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Sortyment: M II wg PN 82/G – 97001, </w:t>
      </w:r>
    </w:p>
    <w:p>
      <w:pPr>
        <w:pStyle w:val="Normal"/>
        <w:suppressAutoHyphens w:val="true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Typ: 31.2 - 32.1 wg PN-G-97002:2018-11 </w:t>
      </w:r>
    </w:p>
    <w:p>
      <w:pPr>
        <w:pStyle w:val="Normal"/>
        <w:suppressAutoHyphens w:val="true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Klasa: 23 i wyżej  wg PN 82/G – 97003,</w:t>
      </w:r>
    </w:p>
    <w:p>
      <w:pPr>
        <w:pStyle w:val="Normal"/>
        <w:suppressAutoHyphens w:val="true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Gatunek: II wg PN 82/G – 97003,</w:t>
      </w:r>
    </w:p>
    <w:p>
      <w:pPr>
        <w:pStyle w:val="Normal"/>
        <w:suppressAutoHyphens w:val="true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- Wartość opałowa 23000kJ/kg i wyżej, </w:t>
      </w:r>
    </w:p>
    <w:p>
      <w:pPr>
        <w:pStyle w:val="Normal"/>
        <w:suppressAutoHyphens w:val="true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- Zawartość popiołu maksymalnie do 18 %, </w:t>
      </w:r>
    </w:p>
    <w:p>
      <w:pPr>
        <w:pStyle w:val="Normal"/>
        <w:suppressAutoHyphens w:val="true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- Zawartość wilgoci maksymalnie do 15 %,</w:t>
      </w:r>
    </w:p>
    <w:p>
      <w:pPr>
        <w:pStyle w:val="Normal"/>
        <w:suppressAutoHyphens w:val="true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- Zawartość siarki maksymalnie do 0,6 %,</w:t>
      </w:r>
    </w:p>
    <w:p>
      <w:pPr>
        <w:pStyle w:val="Normal"/>
        <w:suppressAutoHyphens w:val="true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- Wymiary ziarna 20-0 mm, w tym:</w:t>
      </w:r>
    </w:p>
    <w:p>
      <w:pPr>
        <w:pStyle w:val="Normal"/>
        <w:suppressAutoHyphens w:val="true"/>
        <w:jc w:val="both"/>
        <w:rPr>
          <w:rFonts w:ascii="Calibri" w:hAnsi="Calibri" w:cs="Calibri" w:asciiTheme="minorHAnsi" w:cstheme="minorHAnsi" w:hAnsiTheme="minorHAnsi"/>
          <w:color w:val="FF0000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0-3 mm maksymalnie do 30%, </w:t>
      </w:r>
    </w:p>
    <w:p>
      <w:pPr>
        <w:pStyle w:val="Normal"/>
        <w:suppressAutoHyphens w:val="true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powyżej 20 mm maksymalnie do 5% </w:t>
      </w:r>
    </w:p>
    <w:p>
      <w:pPr>
        <w:pStyle w:val="Normal"/>
        <w:suppressAutoHyphens w:val="true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- Temperatura mięknięcia popiołu ≥1000°C,</w:t>
      </w:r>
    </w:p>
    <w:p>
      <w:pPr>
        <w:pStyle w:val="Normal"/>
        <w:suppressAutoHyphens w:val="true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- Zawartość części lotnych ≥ 30%,</w:t>
      </w:r>
    </w:p>
    <w:p>
      <w:pPr>
        <w:pStyle w:val="Normal"/>
        <w:suppressAutoHyphens w:val="true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lang w:eastAsia="ar-SA"/>
        </w:rPr>
        <w:t xml:space="preserve">Dostarczony opał musi być jednorodny, nie może być mieszaniną różnych typów i sortymentów oraz nie może zawierać domieszki substancji niepalnych, iłu, mułu, śmieci i pyłów flotacyjnych. </w:t>
      </w:r>
      <w:r>
        <w:rPr>
          <w:rFonts w:cs="Calibri" w:ascii="Calibri" w:hAnsi="Calibri" w:asciiTheme="minorHAnsi" w:cstheme="minorHAnsi" w:hAnsiTheme="minorHAnsi"/>
        </w:rPr>
        <w:t xml:space="preserve">Paliwo powinno być wolne od zanieczyszczeń mechanicznych oraz domieszek obcych jak: piasku, gliny, kamieni, mułu węglowego i flotu. Opał musi być dopuszczony do obrotu na polskim rynku paliw obowiązującymi przepisami prawa na dzień dostawy, Zamawiający nie dopuszcza dostaw miału węglowego pochodzącego z mieszalni, zakładów przeróbczych ani też zakładów wzbogacania węgla. </w:t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Ze względu na posiadane decyzje dot. pozwolenia na wprowadzenia do powietrza atmosferycznego substancji zanieczyszczających, Zamawiający nie dopuszcza dostaw miału o zawartości siarki powyżej 0,6% w stanie roboczym.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Miejsce dostawy: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Kotłownia os. Sikorskiego 42 w Busku-Zdroju,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Kotłownia os. Piłsudskiego w Busku-Zdroju,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Warunki dostawy: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Miał węglowy należy dostarczyć samochodami samowyładowczymi loco plac składowy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opału. Dostawy opału są realizowane sukcesywnie ww.  harmonogramu.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Zamawiający może wprowadzać zmiany do harmonogramu, które są dokonywane z odpowiednim wyprzedzeniem, lecz nie później niż 14 dni przed planowaną dostawą. Termin ten może ulec skróceniu  po wyrażeniu zgody przez Strony.  Dostawy muszą być realizowane w dni robocze, od poniedziałku do piątku, w godz. 07:15– 14:15. W przypadku dostawy opału po wyznaczonej godzinie, Wykonawca jest zobowiązany do zabezpieczenia przesyłki na własne ryzyko i dostarczenie opału dnia następnego.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Wykonawca powiadamia Zamawiającego o planowanej ilości dostawie oraz ilości, mailem i telefonicznie na 3 dni przed jej realizacją. Maksymalna dzienna dostawa nie może przekraczać 250 ton. Wykonawca ponosi odpowiedzialność za działania przewoźników, którym powierzył dostarczenie miału węglowego celem realizacji niniejszego zamówienia.</w:t>
      </w:r>
      <w:r>
        <w:rPr>
          <w:rFonts w:cs="Calibri" w:ascii="Calibri" w:hAnsi="Calibri" w:asciiTheme="minorHAnsi" w:cstheme="minorHAnsi" w:hAnsiTheme="minorHAnsi"/>
          <w:lang w:eastAsia="ar-SA"/>
        </w:rPr>
        <w:t xml:space="preserve"> W okresie dostaw gdy panują temperatury ujemne Wykonawca na swój koszt zabezpiecza dostarczany opał skutecznie przeciw przymarzaniu opału do ścian i podłóg pojazdu. </w:t>
      </w:r>
      <w:r>
        <w:rPr>
          <w:rFonts w:cs="Calibri" w:ascii="Calibri" w:hAnsi="Calibri" w:asciiTheme="minorHAnsi" w:cstheme="minorHAnsi" w:hAnsiTheme="minorHAnsi"/>
        </w:rPr>
        <w:t>Odbioru dostarczonego miału węglowego dokonuje upoważniony przedstawiciel Zamawiającego na podstawie dowodu WZ. Dowód WZ powinien zawierać: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nazwę Wykonawcy, Zamawiającego,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sortyment paliwa, 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datę wystawienia dokumentu, 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potwierdzoną wagę  brutto, netto i tara, 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podpis osoby upoważnionej przez Wykonawcę.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Zamawiający dokonywać będzie ważenia miału węglowego na własnych wagach  samochodowych.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Określona w ten sposób ilość miału będzie podstawą do rozliczeń między Zamawiającym a Wykonawcą oraz ewentualnych reklamacji opału. Próbki do badania, jakości opału w tym próbki rozjemcze są pobierane na terenie składu opału (MPGK), do którego jest adresowana dostawa.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Rozładunek opału: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Rozładunek miału węglowego odbywa się na placu składowym opału w miejscu wskazanym przez Zamawiającego. Opał dostarczany jest do placu opałowego pojazdami samowyładowczymi. Zamawiający może odmówić przyjęcia miału węglowego w przypadku braku wymaganych dokumentów. Wykonawca przyjmuje z dniem podpisania umowy odpowiedzialność za braki ilościowe i jakościowe miału węglowego powstałe podczas przewozu.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Z każdego ważenia przedstawiciel Zamawiającego sporządza w dwóch egzemplarzach dokument „Dowód ważenia” (oryginał dla Zamawiającego, kopia dla Wykonawcy), który będzie potwierdzany przez obie strony.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Termin wykonania zamówienia.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 xml:space="preserve">do 31/03/2023r.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i/>
          <w:i/>
          <w:color w:val="0070C0"/>
          <w:sz w:val="28"/>
        </w:rPr>
      </w:pPr>
      <w:r>
        <w:rPr>
          <w:rFonts w:cs="Calibri" w:cstheme="minorHAnsi" w:ascii="Calibri" w:hAnsi="Calibri"/>
          <w:bCs/>
          <w:i/>
          <w:color w:val="0070C0"/>
          <w:sz w:val="28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POBIERANIE PRÓBEK OPAŁU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cstheme="minorHAnsi" w:ascii="Calibri" w:hAnsi="Calibri"/>
          <w:b/>
          <w:bCs/>
          <w:i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PRÓBKA PIERWOTNA WĘGLA – próbka w postaci porcji węgla pobrana przez jedno zanurzenie przyrządu do pobierania próbek z pryzmy paliwa, usypanej po rozładowaniu samochodu.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PRÓBKA OGÓLNA</w:t>
      </w:r>
      <w:r>
        <w:rPr>
          <w:rFonts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– próbka powstała przez połączenie wszystkich próbek pierwotnych, pobranych z jednej partii.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PRÓBKA KONTROLNA – jedna z 4 próbek (rozjemczej, archiwalne, przekazanej dostawcy i przesłanej do laboratorium) przygotowana z próbki ogólnej, reprezentująca pod względem właściwości badaną partię węgla, przeznaczona do przeprowadzania badań laboratoryjnych, opakowana i przechowywana w sposób zabezpieczający przed zmianą parametrów fizykochemicznych węgla.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Cs/>
          <w:color w:val="FF0000"/>
        </w:rPr>
      </w:pPr>
      <w:r>
        <w:rPr>
          <w:rFonts w:cs="Calibri" w:ascii="Calibri" w:hAnsi="Calibri" w:asciiTheme="minorHAnsi" w:cstheme="minorHAnsi" w:hAnsiTheme="minorHAnsi"/>
          <w:bCs/>
        </w:rPr>
        <w:t>Z każdej dostawy opału pobierane są próbki przy bezwzględnym udziale przedstawicieli Zmawiającego i Wykonawcy</w:t>
      </w:r>
      <w:r>
        <w:rPr>
          <w:rFonts w:cs="Calibri" w:ascii="Calibri" w:hAnsi="Calibri" w:asciiTheme="minorHAnsi" w:cstheme="minorHAnsi" w:hAnsiTheme="minorHAnsi"/>
          <w:b/>
          <w:bCs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FF0000"/>
        </w:rPr>
        <w:t xml:space="preserve">  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Z każdego rozładowanego samochodu pobiera się próbki pierwotne za pomocą łopatki. Pobieranie próbek pierwotnych odbywa się niezwłocznie po wyładowaniu samochodu na placu opałowym. Wszystkie pobrane w danym dniu próbki pierwotne są zabezpieczane, aż do momentu rozładowania ostatniego samochodu z dostawy danej partii. 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u w:val="single"/>
        </w:rPr>
      </w:pPr>
      <w:r>
        <w:rPr>
          <w:rFonts w:cs="Calibri" w:ascii="Calibri" w:hAnsi="Calibri" w:asciiTheme="minorHAnsi" w:cstheme="minorHAnsi" w:hAnsiTheme="minorHAnsi"/>
        </w:rPr>
        <w:t xml:space="preserve">Po zakończeniu dostawy danej partii, w dniu jej zakończenia pracownik Zamawiającego przy zalecanej obecności przedstawiciela Wykonawcy, przygotowuje ze wszystkich pobranych próbek pierwotnych z danej partii próbki ogólne. Masa próbki ogólnej oraz sposób jej przygotowania musi być zgodny z obowiązującą normą </w:t>
      </w:r>
      <w:r>
        <w:rPr>
          <w:rFonts w:cs="Calibri" w:ascii="Calibri" w:hAnsi="Calibri" w:asciiTheme="minorHAnsi" w:cstheme="minorHAnsi" w:hAnsiTheme="minorHAnsi"/>
          <w:u w:val="single"/>
        </w:rPr>
        <w:t>PN-G-04502:2014-11.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single"/>
        </w:rPr>
        <w:t>Sporządza się 4 próbki kontrolne</w:t>
      </w:r>
      <w:r>
        <w:rPr>
          <w:rFonts w:cs="Calibri" w:ascii="Calibri" w:hAnsi="Calibri" w:asciiTheme="minorHAnsi" w:cstheme="minorHAnsi" w:hAnsiTheme="minorHAnsi"/>
        </w:rPr>
        <w:t>: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trike/>
        </w:rPr>
      </w:pPr>
      <w:r>
        <w:rPr>
          <w:rFonts w:cs="Calibri" w:cstheme="minorHAnsi" w:ascii="Calibri" w:hAnsi="Calibri"/>
          <w:strike/>
        </w:rPr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Próbka pierwsza</w:t>
      </w:r>
      <w:r>
        <w:rPr>
          <w:rFonts w:cs="Calibri" w:ascii="Calibri" w:hAnsi="Calibri" w:asciiTheme="minorHAnsi" w:cstheme="minorHAnsi" w:hAnsiTheme="minorHAnsi"/>
        </w:rPr>
        <w:t xml:space="preserve"> pozostaje do ewentualnego przebadania w laboratorium Zamawiającego.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Próbka druga</w:t>
      </w:r>
      <w:r>
        <w:rPr>
          <w:rFonts w:cs="Calibri" w:ascii="Calibri" w:hAnsi="Calibri" w:asciiTheme="minorHAnsi" w:cstheme="minorHAnsi" w:hAnsiTheme="minorHAnsi"/>
        </w:rPr>
        <w:t xml:space="preserve"> zostaje zapakowania oraz zabezpieczona,  w specjalnych opisanych workach i przekazana przedstawicielowi Wykonawcy.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Próbka trzecia</w:t>
      </w:r>
      <w:r>
        <w:rPr>
          <w:rFonts w:cs="Calibri" w:ascii="Calibri" w:hAnsi="Calibri" w:asciiTheme="minorHAnsi" w:cstheme="minorHAnsi" w:hAnsiTheme="minorHAnsi"/>
        </w:rPr>
        <w:t xml:space="preserve"> zostaje zapakowania oraz zabezpieczona w specjalnych opisanych workach i ewentualnie wysłana do akredytowanego laboratorium.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Próbka czwarta</w:t>
      </w:r>
      <w:r>
        <w:rPr>
          <w:rFonts w:cs="Calibri" w:ascii="Calibri" w:hAnsi="Calibri" w:asciiTheme="minorHAnsi" w:cstheme="minorHAnsi" w:hAnsiTheme="minorHAnsi"/>
        </w:rPr>
        <w:t xml:space="preserve"> zostaje zapakowania oraz zabezpieczona w specjalnych opisanych workach i pozostaje w pomieszczeniach magazynowych Zamawiającego jako próba rozjemcza.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 czynności sporządzenia próbki ogólnej sporządza się protokół.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Wszystkie próbki rozjemcze przechowuje się do czasu rozliczenia ewentualnych reklamacji, lecz nie dużej niż 3 miesiące.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  <w:strike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0" w:top="857" w:footer="709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2193" w:leader="none"/>
      </w:tabs>
      <w:rPr/>
    </w:pPr>
    <w:r>
      <w:rPr/>
    </w:r>
  </w:p>
  <w:p>
    <w:pPr>
      <w:pStyle w:val="NoSpacing"/>
      <w:jc w:val="center"/>
      <w:rPr>
        <w:sz w:val="12"/>
        <w:szCs w:val="12"/>
      </w:rPr>
    </w:pPr>
    <w:r>
      <mc:AlternateContent>
        <mc:Choice Requires="wps">
          <w:drawing>
            <wp:anchor behindDoc="1" distT="0" distB="0" distL="0" distR="0" simplePos="0" locked="0" layoutInCell="0" allowOverlap="1" relativeHeight="5" wp14:anchorId="720AB5B9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5715635" cy="635"/>
              <wp:effectExtent l="9525" t="12700" r="9525" b="6350"/>
              <wp:wrapNone/>
              <wp:docPr id="1" name="Łącznik prostoliniowy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cap="sq"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1.2pt" to="449.95pt,-1.2pt" ID="Łącznik prostoliniowy 1" stroked="t" style="position:absolute" wp14:anchorId="720AB5B9">
              <v:stroke color="black" weight="9360" joinstyle="miter" endcap="square"/>
              <v:fill o:detectmouseclick="t" on="false"/>
              <w10:wrap type="none"/>
            </v:line>
          </w:pict>
        </mc:Fallback>
      </mc:AlternateContent>
    </w:r>
    <w:r>
      <w:rPr>
        <w:sz w:val="12"/>
        <w:szCs w:val="12"/>
      </w:rPr>
      <w:t>Miejskie Przedsiębiorstwo Gospodarki Komunalnej Sp. z o.o.,</w:t>
    </w:r>
  </w:p>
  <w:p>
    <w:pPr>
      <w:pStyle w:val="NoSpacing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 BDO: 000027693</w:t>
    </w:r>
  </w:p>
  <w:p>
    <w:pPr>
      <w:pStyle w:val="NoSpacing"/>
      <w:jc w:val="center"/>
      <w:rPr>
        <w:sz w:val="12"/>
        <w:szCs w:val="12"/>
      </w:rPr>
    </w:pPr>
    <w:r>
      <w:rPr>
        <w:sz w:val="12"/>
        <w:szCs w:val="12"/>
      </w:rPr>
      <w:t>wpisano do Rejestru Przedsiębiorców prowadzonego przez Sąd Rejonowy w Kielcach</w:t>
    </w:r>
  </w:p>
  <w:p>
    <w:pPr>
      <w:pStyle w:val="NoSpacing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Spacing"/>
      <w:jc w:val="center"/>
      <w:rPr>
        <w:sz w:val="12"/>
        <w:szCs w:val="12"/>
      </w:rPr>
    </w:pPr>
    <w:r>
      <w:rPr>
        <w:sz w:val="12"/>
        <w:szCs w:val="12"/>
      </w:rPr>
      <w:t>Kapitał zakładowy:  40 976 500,00 złotych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2193" w:leader="none"/>
      </w:tabs>
      <w:rPr/>
    </w:pPr>
    <w:r>
      <w:rPr/>
      <w:tab/>
    </w:r>
  </w:p>
  <w:p>
    <w:pPr>
      <w:pStyle w:val="Gwka"/>
      <w:rPr>
        <w:b/>
        <w:b/>
        <w:lang w:val="en-US"/>
      </w:rPr>
    </w:pPr>
    <w:r>
      <w:rPr>
        <w:b/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311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f5311d"/>
    <w:pPr>
      <w:keepNext w:val="true"/>
      <w:jc w:val="both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qFormat/>
    <w:rsid w:val="00f5311d"/>
    <w:pPr>
      <w:keepNext w:val="tru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qFormat/>
    <w:rsid w:val="00382175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locked/>
    <w:rsid w:val="00ea2c48"/>
    <w:pPr>
      <w:keepNext w:val="true"/>
      <w:outlineLvl w:val="3"/>
    </w:pPr>
    <w:rPr>
      <w:b/>
      <w:bCs/>
      <w:sz w:val="28"/>
      <w:u w:val="single"/>
    </w:rPr>
  </w:style>
  <w:style w:type="paragraph" w:styleId="Nagwek5">
    <w:name w:val="Heading 5"/>
    <w:basedOn w:val="Normal"/>
    <w:next w:val="Normal"/>
    <w:link w:val="Nagwek5Znak"/>
    <w:qFormat/>
    <w:locked/>
    <w:rsid w:val="00ea2c48"/>
    <w:pPr>
      <w:keepNext w:val="true"/>
      <w:outlineLvl w:val="4"/>
    </w:pPr>
    <w:rPr>
      <w:sz w:val="32"/>
    </w:rPr>
  </w:style>
  <w:style w:type="paragraph" w:styleId="Nagwek6">
    <w:name w:val="Heading 6"/>
    <w:basedOn w:val="Normal"/>
    <w:next w:val="Normal"/>
    <w:link w:val="Nagwek6Znak"/>
    <w:qFormat/>
    <w:locked/>
    <w:rsid w:val="00ea2c48"/>
    <w:pPr>
      <w:keepNext w:val="true"/>
      <w:jc w:val="right"/>
      <w:outlineLvl w:val="5"/>
    </w:pPr>
    <w:rPr>
      <w:b/>
      <w:bCs/>
      <w:sz w:val="28"/>
      <w:u w:val="single"/>
    </w:rPr>
  </w:style>
  <w:style w:type="paragraph" w:styleId="Nagwek7">
    <w:name w:val="Heading 7"/>
    <w:basedOn w:val="Normal"/>
    <w:next w:val="Normal"/>
    <w:link w:val="Nagwek7Znak"/>
    <w:qFormat/>
    <w:locked/>
    <w:rsid w:val="00ea2c48"/>
    <w:pPr>
      <w:keepNext w:val="true"/>
      <w:jc w:val="center"/>
      <w:outlineLvl w:val="6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822587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2Znak" w:customStyle="1">
    <w:name w:val="Nagłówek 2 Znak"/>
    <w:link w:val="Nagwek2"/>
    <w:uiPriority w:val="9"/>
    <w:semiHidden/>
    <w:qFormat/>
    <w:rsid w:val="00822587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link w:val="Nagwek3"/>
    <w:uiPriority w:val="9"/>
    <w:semiHidden/>
    <w:qFormat/>
    <w:rsid w:val="00822587"/>
    <w:rPr>
      <w:rFonts w:ascii="Cambria" w:hAnsi="Cambria" w:eastAsia="Times New Roman" w:cs="Times New Roman"/>
      <w:b/>
      <w:bCs/>
      <w:sz w:val="26"/>
      <w:szCs w:val="26"/>
    </w:rPr>
  </w:style>
  <w:style w:type="character" w:styleId="NagwekZnak" w:customStyle="1">
    <w:name w:val="Nagłówek Znak"/>
    <w:link w:val="Nagwek"/>
    <w:uiPriority w:val="99"/>
    <w:qFormat/>
    <w:rsid w:val="00822587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822587"/>
    <w:rPr>
      <w:sz w:val="24"/>
      <w:szCs w:val="24"/>
    </w:rPr>
  </w:style>
  <w:style w:type="character" w:styleId="Annotationreference">
    <w:name w:val="annotation reference"/>
    <w:uiPriority w:val="99"/>
    <w:semiHidden/>
    <w:qFormat/>
    <w:rsid w:val="003159b2"/>
    <w:rPr>
      <w:rFonts w:cs="Times New Roman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822587"/>
    <w:rPr>
      <w:sz w:val="20"/>
      <w:szCs w:val="20"/>
    </w:rPr>
  </w:style>
  <w:style w:type="character" w:styleId="TekstdymkaZnak" w:customStyle="1">
    <w:name w:val="Tekst dymka Znak"/>
    <w:link w:val="Tekstdymka"/>
    <w:uiPriority w:val="99"/>
    <w:semiHidden/>
    <w:qFormat/>
    <w:rsid w:val="00822587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822587"/>
    <w:rPr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fd1349"/>
    <w:rPr>
      <w:rFonts w:cs="Times New Roman"/>
      <w:vertAlign w:val="superscript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822587"/>
    <w:rPr>
      <w:b/>
      <w:bCs/>
      <w:sz w:val="20"/>
      <w:szCs w:val="20"/>
    </w:rPr>
  </w:style>
  <w:style w:type="character" w:styleId="MapadokumentuZnak" w:customStyle="1">
    <w:name w:val="Mapa dokumentu Znak"/>
    <w:link w:val="Mapadokumentu1"/>
    <w:uiPriority w:val="99"/>
    <w:semiHidden/>
    <w:qFormat/>
    <w:rsid w:val="00822587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qFormat/>
    <w:rsid w:val="009f2dc9"/>
    <w:rPr>
      <w:rFonts w:cs="Times New Roman"/>
    </w:rPr>
  </w:style>
  <w:style w:type="character" w:styleId="TytuZnak" w:customStyle="1">
    <w:name w:val="Tytuł Znak"/>
    <w:link w:val="Tytu"/>
    <w:qFormat/>
    <w:rsid w:val="000a5e7c"/>
    <w:rPr>
      <w:rFonts w:ascii="Arial Narrow" w:hAnsi="Arial Narrow"/>
      <w:b/>
      <w:bCs/>
      <w:color w:val="000000"/>
      <w:kern w:val="2"/>
      <w:sz w:val="108"/>
      <w:szCs w:val="108"/>
    </w:rPr>
  </w:style>
  <w:style w:type="character" w:styleId="Nagwek4Znak" w:customStyle="1">
    <w:name w:val="Nagłówek 4 Znak"/>
    <w:link w:val="Nagwek4"/>
    <w:qFormat/>
    <w:rsid w:val="00ea2c48"/>
    <w:rPr>
      <w:b/>
      <w:bCs/>
      <w:sz w:val="28"/>
      <w:szCs w:val="24"/>
      <w:u w:val="single"/>
    </w:rPr>
  </w:style>
  <w:style w:type="character" w:styleId="Nagwek5Znak" w:customStyle="1">
    <w:name w:val="Nagłówek 5 Znak"/>
    <w:link w:val="Nagwek5"/>
    <w:qFormat/>
    <w:rsid w:val="00ea2c48"/>
    <w:rPr>
      <w:sz w:val="32"/>
      <w:szCs w:val="24"/>
    </w:rPr>
  </w:style>
  <w:style w:type="character" w:styleId="Nagwek6Znak" w:customStyle="1">
    <w:name w:val="Nagłówek 6 Znak"/>
    <w:link w:val="Nagwek6"/>
    <w:qFormat/>
    <w:rsid w:val="00ea2c48"/>
    <w:rPr>
      <w:b/>
      <w:bCs/>
      <w:sz w:val="28"/>
      <w:szCs w:val="24"/>
      <w:u w:val="single"/>
    </w:rPr>
  </w:style>
  <w:style w:type="character" w:styleId="Nagwek7Znak" w:customStyle="1">
    <w:name w:val="Nagłówek 7 Znak"/>
    <w:link w:val="Nagwek7"/>
    <w:qFormat/>
    <w:rsid w:val="00ea2c48"/>
    <w:rPr>
      <w:b/>
      <w:bCs/>
      <w:sz w:val="28"/>
      <w:szCs w:val="24"/>
    </w:rPr>
  </w:style>
  <w:style w:type="character" w:styleId="TekstpodstawowyZnak" w:customStyle="1">
    <w:name w:val="Tekst podstawowy Znak"/>
    <w:link w:val="Tekstpodstawowy"/>
    <w:qFormat/>
    <w:rsid w:val="00ea2c48"/>
    <w:rPr>
      <w:sz w:val="28"/>
      <w:szCs w:val="24"/>
    </w:rPr>
  </w:style>
  <w:style w:type="character" w:styleId="Tekstpodstawowy3Znak" w:customStyle="1">
    <w:name w:val="Tekst podstawowy 3 Znak"/>
    <w:link w:val="Tekstpodstawowy3"/>
    <w:qFormat/>
    <w:rsid w:val="00ea2c48"/>
    <w:rPr>
      <w:sz w:val="16"/>
      <w:szCs w:val="16"/>
    </w:rPr>
  </w:style>
  <w:style w:type="character" w:styleId="Czeinternetowe">
    <w:name w:val="Łącze internetowe"/>
    <w:rsid w:val="00ea2c48"/>
    <w:rPr>
      <w:color w:val="0000FF"/>
      <w:u w:val="single"/>
    </w:rPr>
  </w:style>
  <w:style w:type="character" w:styleId="PodtytuZnak" w:customStyle="1">
    <w:name w:val="Podtytuł Znak"/>
    <w:link w:val="Podtytu"/>
    <w:qFormat/>
    <w:rsid w:val="00ea2c48"/>
    <w:rPr>
      <w:sz w:val="28"/>
      <w:szCs w:val="24"/>
    </w:rPr>
  </w:style>
  <w:style w:type="character" w:styleId="Text" w:customStyle="1">
    <w:name w:val="text"/>
    <w:basedOn w:val="DefaultParagraphFont"/>
    <w:qFormat/>
    <w:rsid w:val="00ea2c48"/>
    <w:rPr/>
  </w:style>
  <w:style w:type="character" w:styleId="Tekstpodstawowy2Znak" w:customStyle="1">
    <w:name w:val="Tekst podstawowy 2 Znak"/>
    <w:link w:val="Tekstpodstawowy2"/>
    <w:qFormat/>
    <w:rsid w:val="00ea2c48"/>
    <w:rPr>
      <w:sz w:val="24"/>
      <w:szCs w:val="24"/>
    </w:rPr>
  </w:style>
  <w:style w:type="character" w:styleId="TekstpodstawowywcityZnak" w:customStyle="1">
    <w:name w:val="Tekst podstawowy wcięty Znak"/>
    <w:link w:val="Tekstpodstawowywcity"/>
    <w:uiPriority w:val="99"/>
    <w:semiHidden/>
    <w:qFormat/>
    <w:rsid w:val="005a105d"/>
    <w:rPr>
      <w:sz w:val="24"/>
      <w:szCs w:val="24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142b4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4142b4"/>
    <w:rPr>
      <w:vertAlign w:val="superscript"/>
    </w:rPr>
  </w:style>
  <w:style w:type="character" w:styleId="Strong">
    <w:name w:val="Strong"/>
    <w:basedOn w:val="DefaultParagraphFont"/>
    <w:uiPriority w:val="22"/>
    <w:qFormat/>
    <w:locked/>
    <w:rsid w:val="00a27e77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e82331"/>
    <w:rPr>
      <w:color w:val="80808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Domylnie"/>
    <w:rsid w:val="008e43bb"/>
    <w:pPr>
      <w:suppressAutoHyphens w:val="true"/>
      <w:spacing w:lineRule="auto" w:line="254" w:before="0" w:after="160"/>
    </w:pPr>
    <w:rPr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56526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526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3159b2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3159b2"/>
    <w:pPr/>
    <w:rPr>
      <w:rFonts w:ascii="Tahoma" w:hAnsi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rsid w:val="00fd13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e17ea8"/>
    <w:pPr/>
    <w:rPr>
      <w:b/>
      <w:bCs/>
    </w:rPr>
  </w:style>
  <w:style w:type="paragraph" w:styleId="Mapadokumentu1" w:customStyle="1">
    <w:name w:val="Mapa dokumentu1"/>
    <w:basedOn w:val="Normal"/>
    <w:link w:val="MapadokumentuZnak"/>
    <w:uiPriority w:val="99"/>
    <w:semiHidden/>
    <w:qFormat/>
    <w:rsid w:val="009d0676"/>
    <w:pPr>
      <w:shd w:val="clear" w:color="auto" w:fill="000080"/>
    </w:pPr>
    <w:rPr>
      <w:rFonts w:ascii="Tahoma" w:hAnsi="Tahoma"/>
      <w:sz w:val="16"/>
      <w:szCs w:val="16"/>
    </w:rPr>
  </w:style>
  <w:style w:type="paragraph" w:styleId="Tytu">
    <w:name w:val="Title"/>
    <w:basedOn w:val="Normal"/>
    <w:link w:val="TytuZnak"/>
    <w:qFormat/>
    <w:locked/>
    <w:rsid w:val="000a5e7c"/>
    <w:pPr>
      <w:spacing w:lineRule="auto" w:line="271"/>
      <w:jc w:val="center"/>
    </w:pPr>
    <w:rPr>
      <w:rFonts w:ascii="Arial Narrow" w:hAnsi="Arial Narrow"/>
      <w:b/>
      <w:bCs/>
      <w:color w:val="000000"/>
      <w:kern w:val="2"/>
      <w:sz w:val="108"/>
      <w:szCs w:val="108"/>
    </w:rPr>
  </w:style>
  <w:style w:type="paragraph" w:styleId="Default" w:customStyle="1">
    <w:name w:val="Default"/>
    <w:qFormat/>
    <w:rsid w:val="00857a3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ormalWeb">
    <w:name w:val="Normal (Web)"/>
    <w:basedOn w:val="Normal"/>
    <w:uiPriority w:val="99"/>
    <w:qFormat/>
    <w:rsid w:val="00ea2c48"/>
    <w:pPr>
      <w:spacing w:beforeAutospacing="1" w:afterAutospacing="1"/>
      <w:jc w:val="both"/>
    </w:pPr>
    <w:rPr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ea2c48"/>
    <w:pPr>
      <w:spacing w:before="0" w:after="120"/>
    </w:pPr>
    <w:rPr>
      <w:sz w:val="16"/>
      <w:szCs w:val="16"/>
    </w:rPr>
  </w:style>
  <w:style w:type="paragraph" w:styleId="Podtytu">
    <w:name w:val="Subtitle"/>
    <w:basedOn w:val="Normal"/>
    <w:link w:val="PodtytuZnak"/>
    <w:qFormat/>
    <w:locked/>
    <w:rsid w:val="00ea2c48"/>
    <w:pPr/>
    <w:rPr>
      <w:sz w:val="28"/>
    </w:rPr>
  </w:style>
  <w:style w:type="paragraph" w:styleId="ListParagraph">
    <w:name w:val="List Paragraph"/>
    <w:basedOn w:val="Normal"/>
    <w:uiPriority w:val="34"/>
    <w:qFormat/>
    <w:rsid w:val="00ea2c48"/>
    <w:pPr>
      <w:spacing w:before="0" w:after="0"/>
      <w:ind w:left="720" w:hanging="0"/>
      <w:contextualSpacing/>
    </w:pPr>
    <w:rPr/>
  </w:style>
  <w:style w:type="paragraph" w:styleId="Tekstpodstawowy21" w:customStyle="1">
    <w:name w:val="Tekst podstawowy 21"/>
    <w:basedOn w:val="Normal"/>
    <w:qFormat/>
    <w:rsid w:val="00ea2c48"/>
    <w:pPr>
      <w:tabs>
        <w:tab w:val="clear" w:pos="708"/>
        <w:tab w:val="left" w:pos="567" w:leader="none"/>
      </w:tabs>
      <w:suppressAutoHyphens w:val="true"/>
    </w:pPr>
    <w:rPr>
      <w:szCs w:val="20"/>
      <w:lang w:eastAsia="ar-SA"/>
    </w:rPr>
  </w:style>
  <w:style w:type="paragraph" w:styleId="Tekstpodstawowy31" w:customStyle="1">
    <w:name w:val="Tekst podstawowy 31"/>
    <w:basedOn w:val="Normal"/>
    <w:qFormat/>
    <w:rsid w:val="00ea2c48"/>
    <w:pPr>
      <w:suppressAutoHyphens w:val="true"/>
      <w:jc w:val="both"/>
    </w:pPr>
    <w:rPr>
      <w:szCs w:val="20"/>
      <w:lang w:eastAsia="ar-SA"/>
    </w:rPr>
  </w:style>
  <w:style w:type="paragraph" w:styleId="Xl33" w:customStyle="1">
    <w:name w:val="xl33"/>
    <w:basedOn w:val="Normal"/>
    <w:qFormat/>
    <w:rsid w:val="00ea2c48"/>
    <w:pPr>
      <w:suppressAutoHyphens w:val="true"/>
      <w:spacing w:before="280" w:after="280"/>
      <w:jc w:val="center"/>
    </w:pPr>
    <w:rPr>
      <w:rFonts w:ascii="Arial" w:hAnsi="Arial" w:eastAsia="Arial Unicode MS" w:cs="Arial"/>
      <w:b/>
      <w:bCs/>
      <w:lang w:eastAsia="ar-SA"/>
    </w:rPr>
  </w:style>
  <w:style w:type="paragraph" w:styleId="WWTekstpodstawowywcity2" w:customStyle="1">
    <w:name w:val="WW-Tekst podstawowy wcięty 2"/>
    <w:basedOn w:val="Normal"/>
    <w:qFormat/>
    <w:rsid w:val="00ea2c48"/>
    <w:pPr>
      <w:suppressAutoHyphens w:val="true"/>
      <w:ind w:left="2832" w:firstLine="708"/>
      <w:jc w:val="center"/>
    </w:pPr>
    <w:rPr>
      <w:rFonts w:ascii="Arial" w:hAnsi="Arial"/>
      <w:color w:val="000000"/>
      <w:sz w:val="20"/>
      <w:szCs w:val="20"/>
      <w:lang w:eastAsia="ar-SA"/>
    </w:rPr>
  </w:style>
  <w:style w:type="paragraph" w:styleId="WWTekstpodstawowy31" w:customStyle="1">
    <w:name w:val="WW-Tekst podstawowy 31"/>
    <w:basedOn w:val="Normal"/>
    <w:qFormat/>
    <w:rsid w:val="00ea2c48"/>
    <w:pPr>
      <w:suppressAutoHyphens w:val="true"/>
      <w:jc w:val="both"/>
    </w:pPr>
    <w:rPr>
      <w:szCs w:val="20"/>
      <w:lang w:eastAsia="ar-SA"/>
    </w:rPr>
  </w:style>
  <w:style w:type="paragraph" w:styleId="Domylnie" w:customStyle="1">
    <w:name w:val="Domyślnie"/>
    <w:qFormat/>
    <w:rsid w:val="00ea2c48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unkty1" w:customStyle="1">
    <w:name w:val="punkty1"/>
    <w:basedOn w:val="BodyText2"/>
    <w:qFormat/>
    <w:rsid w:val="00ea2c48"/>
    <w:pPr>
      <w:numPr>
        <w:ilvl w:val="0"/>
        <w:numId w:val="1"/>
      </w:numPr>
      <w:tabs>
        <w:tab w:val="clear" w:pos="708"/>
      </w:tabs>
      <w:ind w:left="0" w:hanging="0"/>
    </w:pPr>
    <w:rPr/>
  </w:style>
  <w:style w:type="paragraph" w:styleId="BodyText2">
    <w:name w:val="Body Text 2"/>
    <w:basedOn w:val="Normal"/>
    <w:link w:val="Tekstpodstawowy2Znak"/>
    <w:qFormat/>
    <w:rsid w:val="00ea2c48"/>
    <w:pPr>
      <w:spacing w:lineRule="auto" w:line="480" w:before="0" w:after="120"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5a105d"/>
    <w:pPr>
      <w:spacing w:before="0" w:after="120"/>
      <w:ind w:left="283" w:hanging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142b4"/>
    <w:pPr/>
    <w:rPr>
      <w:sz w:val="20"/>
      <w:szCs w:val="20"/>
    </w:rPr>
  </w:style>
  <w:style w:type="paragraph" w:styleId="Revision">
    <w:name w:val="Revision"/>
    <w:uiPriority w:val="99"/>
    <w:semiHidden/>
    <w:qFormat/>
    <w:rsid w:val="009b33d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b71ae"/>
    <w:pPr>
      <w:widowControl/>
      <w:bidi w:val="0"/>
      <w:spacing w:before="0" w:after="0"/>
      <w:jc w:val="left"/>
    </w:pPr>
    <w:rPr>
      <w:rFonts w:eastAsia="Calibri" w:cs="" w:cstheme="minorBidi" w:eastAsiaTheme="minorHAnsi" w:ascii="Times New Roman" w:hAnsi="Times New Roman"/>
      <w:color w:val="auto"/>
      <w:kern w:val="0"/>
      <w:sz w:val="28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531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15301F1D-B59E-47CA-A637-662EDA120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LibreOffice/7.1.0.3$Windows_X86_64 LibreOffice_project/f6099ecf3d29644b5008cc8f48f42f4a40986e4c</Application>
  <AppVersion>15.0000</AppVersion>
  <Pages>4</Pages>
  <Words>904</Words>
  <Characters>5955</Characters>
  <CharactersWithSpaces>6834</CharactersWithSpaces>
  <Paragraphs>62</Paragraphs>
  <Company>KZC Ponidzie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2021-03-17T08:24:00Z</dcterms:created>
  <dc:creator>Artur</dc:creator>
  <dc:description/>
  <dc:language>pl-PL</dc:language>
  <cp:lastModifiedBy>KZC</cp:lastModifiedBy>
  <cp:lastPrinted>2021-04-20T12:17:00Z</cp:lastPrinted>
  <dcterms:modified xsi:type="dcterms:W3CDTF">2022-03-04T10:41:00Z</dcterms:modified>
  <cp:revision>13</cp:revision>
  <dc:subject/>
  <dc:title>załącznik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